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E" w:rsidRPr="00D76DC1" w:rsidRDefault="00F432AE" w:rsidP="00F432AE">
      <w:pPr>
        <w:autoSpaceDE w:val="0"/>
        <w:autoSpaceDN w:val="0"/>
        <w:adjustRightInd w:val="0"/>
        <w:spacing w:before="0" w:after="0"/>
        <w:ind w:left="0" w:firstLine="0"/>
        <w:rPr>
          <w:rFonts w:ascii="Comic Sans MS" w:hAnsi="Comic Sans MS" w:cs="MaiandraGD-Regular-Identity-H"/>
          <w:sz w:val="20"/>
          <w:szCs w:val="20"/>
        </w:rPr>
      </w:pPr>
      <w:r w:rsidRPr="00D76DC1">
        <w:rPr>
          <w:rFonts w:ascii="Comic Sans MS" w:hAnsi="Comic Sans MS" w:cs="MaiandraGD-Regular-Identity-H"/>
          <w:sz w:val="20"/>
          <w:szCs w:val="20"/>
        </w:rPr>
        <w:t>2009 – CCOT Essay</w:t>
      </w:r>
    </w:p>
    <w:p w:rsidR="00F432AE" w:rsidRPr="00D76DC1" w:rsidRDefault="00F432AE" w:rsidP="00F432AE">
      <w:pPr>
        <w:autoSpaceDE w:val="0"/>
        <w:autoSpaceDN w:val="0"/>
        <w:adjustRightInd w:val="0"/>
        <w:spacing w:before="0" w:after="0"/>
        <w:ind w:left="0" w:firstLine="0"/>
        <w:rPr>
          <w:rFonts w:ascii="Comic Sans MS" w:hAnsi="Comic Sans MS" w:cs="MaiandraGD-Regular-Identity-H"/>
          <w:sz w:val="20"/>
          <w:szCs w:val="20"/>
        </w:rPr>
      </w:pPr>
      <w:r w:rsidRPr="00D76DC1">
        <w:rPr>
          <w:rFonts w:ascii="Comic Sans MS" w:hAnsi="Comic Sans MS" w:cs="MaiandraGD-Regular-Identity-H"/>
          <w:sz w:val="20"/>
          <w:szCs w:val="20"/>
        </w:rPr>
        <w:t>Analyze continuities and changes in patterns of interaction along the Silk Road 200BCE to 1450CE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720"/>
        <w:gridCol w:w="4068"/>
      </w:tblGrid>
      <w:tr w:rsidR="00F432AE" w:rsidRPr="00CC6A10" w:rsidTr="00656DA8">
        <w:tc>
          <w:tcPr>
            <w:tcW w:w="9894" w:type="dxa"/>
            <w:gridSpan w:val="3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Thesis</w:t>
            </w:r>
          </w:p>
        </w:tc>
      </w:tr>
      <w:tr w:rsidR="00F432AE" w:rsidRPr="00CC6A10" w:rsidTr="00656DA8">
        <w:tc>
          <w:tcPr>
            <w:tcW w:w="5106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Changes</w:t>
            </w:r>
          </w:p>
        </w:tc>
        <w:tc>
          <w:tcPr>
            <w:tcW w:w="4788" w:type="dxa"/>
            <w:gridSpan w:val="2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Continuities</w:t>
            </w:r>
          </w:p>
        </w:tc>
      </w:tr>
      <w:tr w:rsidR="00F432AE" w:rsidRPr="00CC6A10" w:rsidTr="00656DA8">
        <w:tc>
          <w:tcPr>
            <w:tcW w:w="5106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Nations involved in trade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Goods Trades</w:t>
            </w:r>
          </w:p>
        </w:tc>
        <w:tc>
          <w:tcPr>
            <w:tcW w:w="4788" w:type="dxa"/>
            <w:gridSpan w:val="2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Flow of people, ideas, technology, religions and disease.</w:t>
            </w:r>
          </w:p>
        </w:tc>
      </w:tr>
      <w:tr w:rsidR="00F432AE" w:rsidRPr="00CC6A10" w:rsidTr="00656DA8">
        <w:tc>
          <w:tcPr>
            <w:tcW w:w="9894" w:type="dxa"/>
            <w:gridSpan w:val="3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Main Body</w:t>
            </w: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Changes </w:t>
            </w:r>
          </w:p>
        </w:tc>
        <w:tc>
          <w:tcPr>
            <w:tcW w:w="4068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Continuities</w:t>
            </w: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656DA8">
            <w:pPr>
              <w:pStyle w:val="style15"/>
              <w:rPr>
                <w:rFonts w:ascii="Comic Sans MS" w:hAnsi="Comic Sans MS"/>
                <w:sz w:val="20"/>
                <w:szCs w:val="20"/>
              </w:rPr>
            </w:pPr>
            <w:r w:rsidRPr="00CC6A10">
              <w:rPr>
                <w:rFonts w:ascii="Comic Sans MS" w:hAnsi="Comic Sans MS"/>
                <w:sz w:val="20"/>
                <w:szCs w:val="20"/>
              </w:rPr>
              <w:t xml:space="preserve">In order to make trade possible The Emperor </w:t>
            </w:r>
            <w:proofErr w:type="spellStart"/>
            <w:r w:rsidRPr="00CC6A10">
              <w:rPr>
                <w:rFonts w:ascii="Comic Sans MS" w:hAnsi="Comic Sans MS"/>
                <w:sz w:val="20"/>
                <w:szCs w:val="20"/>
              </w:rPr>
              <w:t>Wudi</w:t>
            </w:r>
            <w:proofErr w:type="spellEnd"/>
            <w:r w:rsidRPr="00CC6A10">
              <w:rPr>
                <w:rFonts w:ascii="Comic Sans MS" w:hAnsi="Comic Sans MS"/>
                <w:sz w:val="20"/>
                <w:szCs w:val="20"/>
              </w:rPr>
              <w:t xml:space="preserve"> began to develop what has been called in modern times, the silk road around 200CE. Following </w:t>
            </w:r>
            <w:proofErr w:type="gramStart"/>
            <w:r w:rsidRPr="00CC6A10">
              <w:rPr>
                <w:rFonts w:ascii="Comic Sans MS" w:hAnsi="Comic Sans MS"/>
                <w:sz w:val="20"/>
                <w:szCs w:val="20"/>
              </w:rPr>
              <w:t>this route merchant traders</w:t>
            </w:r>
            <w:proofErr w:type="gramEnd"/>
            <w:r w:rsidRPr="00CC6A10">
              <w:rPr>
                <w:rFonts w:ascii="Comic Sans MS" w:hAnsi="Comic Sans MS"/>
                <w:sz w:val="20"/>
                <w:szCs w:val="20"/>
              </w:rPr>
              <w:t xml:space="preserve"> brought silk from China westward, and glass, linen, and gold from the West back into China. </w:t>
            </w:r>
          </w:p>
          <w:p w:rsidR="00F432AE" w:rsidRPr="00CC6A10" w:rsidRDefault="00F432AE" w:rsidP="00F432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Between 200BCE and 600CE exchange of goods, ideas, and disease. Religion – Buddhism into China from India.</w:t>
            </w:r>
            <w:r>
              <w:rPr>
                <w:rFonts w:ascii="Comic Sans MS" w:hAnsi="Comic Sans MS" w:cs="MaiandraGD-Regular-Identity-H"/>
                <w:sz w:val="20"/>
                <w:szCs w:val="20"/>
              </w:rPr>
              <w:t xml:space="preserve"> (It became popular with the lower classes – WHY!!)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omic Sans MS" w:hAnsi="Comic Sans MS" w:cs="MaiandraGD-Regular-Identity-H"/>
                <w:b/>
                <w:sz w:val="20"/>
                <w:szCs w:val="20"/>
              </w:rPr>
            </w:pP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omic Sans MS" w:hAnsi="Comic Sans MS" w:cs="MaiandraGD-Regular-Identity-H"/>
                <w:b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b/>
                <w:sz w:val="20"/>
                <w:szCs w:val="20"/>
              </w:rPr>
              <w:t>Stability = prosperity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</w:p>
        </w:tc>
        <w:tc>
          <w:tcPr>
            <w:tcW w:w="4068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sz w:val="20"/>
                <w:szCs w:val="20"/>
              </w:rPr>
            </w:pPr>
            <w:r w:rsidRPr="00CC6A10">
              <w:rPr>
                <w:rFonts w:ascii="Comic Sans MS" w:hAnsi="Comic Sans MS"/>
                <w:b/>
                <w:sz w:val="20"/>
                <w:szCs w:val="20"/>
              </w:rPr>
              <w:t>Fall of Roman Empire</w:t>
            </w:r>
            <w:r w:rsidRPr="00CC6A10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sz w:val="20"/>
                <w:szCs w:val="20"/>
              </w:rPr>
            </w:pPr>
            <w:r w:rsidRPr="00CC6A10">
              <w:rPr>
                <w:rFonts w:ascii="Comic Sans MS" w:hAnsi="Comic Sans MS"/>
                <w:sz w:val="20"/>
                <w:szCs w:val="20"/>
              </w:rPr>
              <w:t xml:space="preserve">The Roman Empire split into West and East, after the West </w:t>
            </w:r>
            <w:proofErr w:type="gramStart"/>
            <w:r w:rsidRPr="00CC6A10">
              <w:rPr>
                <w:rFonts w:ascii="Comic Sans MS" w:hAnsi="Comic Sans MS"/>
                <w:sz w:val="20"/>
                <w:szCs w:val="20"/>
              </w:rPr>
              <w:t>fell</w:t>
            </w:r>
            <w:proofErr w:type="gramEnd"/>
            <w:r w:rsidRPr="00CC6A10">
              <w:rPr>
                <w:rFonts w:ascii="Comic Sans MS" w:hAnsi="Comic Sans MS"/>
                <w:sz w:val="20"/>
                <w:szCs w:val="20"/>
              </w:rPr>
              <w:t xml:space="preserve"> dominance switched to the Byzantine Empire.</w:t>
            </w:r>
          </w:p>
        </w:tc>
        <w:tc>
          <w:tcPr>
            <w:tcW w:w="4068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Many of the same goods continued to be traded along the same routes using the same methods of transport.</w:t>
            </w: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C6A10">
              <w:rPr>
                <w:rFonts w:ascii="Comic Sans MS" w:hAnsi="Comic Sans MS"/>
                <w:b/>
                <w:sz w:val="20"/>
                <w:szCs w:val="20"/>
              </w:rPr>
              <w:t>Fall of Han Dynasty</w:t>
            </w:r>
          </w:p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sz w:val="20"/>
                <w:szCs w:val="20"/>
              </w:rPr>
            </w:pPr>
            <w:r w:rsidRPr="00CC6A10">
              <w:rPr>
                <w:rFonts w:ascii="Comic Sans MS" w:hAnsi="Comic Sans MS"/>
                <w:sz w:val="20"/>
                <w:szCs w:val="20"/>
              </w:rPr>
              <w:t>Fall of both Han and Rome meant that the volume of trade decreased.</w:t>
            </w:r>
          </w:p>
        </w:tc>
        <w:tc>
          <w:tcPr>
            <w:tcW w:w="4068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C6A10">
              <w:rPr>
                <w:rFonts w:ascii="Comic Sans MS" w:hAnsi="Comic Sans MS"/>
                <w:b/>
                <w:sz w:val="20"/>
                <w:szCs w:val="20"/>
              </w:rPr>
              <w:t>Rise of Islam</w:t>
            </w:r>
          </w:p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Spread of religion along the Silk Road, </w:t>
            </w: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e.g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- </w:t>
            </w: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sufists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into India</w:t>
            </w:r>
            <w:r>
              <w:rPr>
                <w:rFonts w:ascii="Comic Sans MS" w:hAnsi="Comic Sans MS" w:cs="MaiandraGD-Regular-Identity-H"/>
                <w:sz w:val="20"/>
                <w:szCs w:val="20"/>
              </w:rPr>
              <w:t>. (Why was Islam popular with lower classes?)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b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What was being traded changed, technology </w:t>
            </w: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e.g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astrolabe, </w:t>
            </w: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lanteen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sails, with </w:t>
            </w:r>
            <w:r w:rsidRPr="00CC6A10">
              <w:rPr>
                <w:rFonts w:ascii="Comic Sans MS" w:hAnsi="Comic Sans MS" w:cs="MaiandraGD-Regular-Identity-H"/>
                <w:b/>
                <w:sz w:val="20"/>
                <w:szCs w:val="20"/>
              </w:rPr>
              <w:t>Tang and Song China. = new dynasties involved.</w:t>
            </w:r>
          </w:p>
          <w:p w:rsidR="00F432AE" w:rsidRPr="00CC6A10" w:rsidRDefault="00F432AE" w:rsidP="00656DA8">
            <w:pPr>
              <w:pStyle w:val="style15"/>
              <w:tabs>
                <w:tab w:val="left" w:pos="3510"/>
              </w:tabs>
              <w:rPr>
                <w:rFonts w:ascii="Comic Sans MS" w:hAnsi="Comic Sans MS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Stability = prosperity</w:t>
            </w:r>
          </w:p>
        </w:tc>
        <w:tc>
          <w:tcPr>
            <w:tcW w:w="4068" w:type="dxa"/>
          </w:tcPr>
          <w:p w:rsidR="00F432AE" w:rsidRPr="00CC6A10" w:rsidRDefault="00F432AE" w:rsidP="00F432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Disease continues (small pox)</w:t>
            </w:r>
          </w:p>
          <w:p w:rsidR="00F432AE" w:rsidRPr="00CC6A10" w:rsidRDefault="00F432AE" w:rsidP="00F432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The flow of trade is still predominately from East to West.</w:t>
            </w: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b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b/>
                <w:sz w:val="20"/>
                <w:szCs w:val="20"/>
              </w:rPr>
              <w:t xml:space="preserve">Rise of the Mongols 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= lack of stability prosperity goes down.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b/>
                <w:sz w:val="20"/>
                <w:szCs w:val="20"/>
              </w:rPr>
            </w:pP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Dehli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</w:t>
            </w: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Sulatanate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and Mongol Khanates join the trading.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68" w:type="dxa"/>
          </w:tcPr>
          <w:p w:rsidR="00F432AE" w:rsidRPr="00CC6A10" w:rsidRDefault="00F432AE" w:rsidP="00F432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proofErr w:type="spellStart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Pax</w:t>
            </w:r>
            <w:proofErr w:type="spellEnd"/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Mongolia – trade, ideas and cultural</w:t>
            </w:r>
          </w:p>
          <w:p w:rsidR="00F432AE" w:rsidRPr="00CC6A10" w:rsidRDefault="00F432AE" w:rsidP="00F432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diffusion (Remember Mongolians loved this) continues </w:t>
            </w:r>
          </w:p>
          <w:p w:rsidR="00F432AE" w:rsidRPr="00CC6A10" w:rsidRDefault="00F432AE" w:rsidP="00F432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>Disease continues (Black Death)</w:t>
            </w:r>
          </w:p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</w:p>
        </w:tc>
      </w:tr>
      <w:tr w:rsidR="00F432AE" w:rsidRPr="00CC6A10" w:rsidTr="00656DA8">
        <w:tc>
          <w:tcPr>
            <w:tcW w:w="5826" w:type="dxa"/>
            <w:gridSpan w:val="2"/>
          </w:tcPr>
          <w:p w:rsidR="00F432AE" w:rsidRPr="00CC6A10" w:rsidRDefault="00F432AE" w:rsidP="00F432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Comic Sans MS" w:hAnsi="Comic Sans MS" w:cs="MaiandraGD-Regular-Identity-H"/>
                <w:sz w:val="20"/>
                <w:szCs w:val="20"/>
              </w:rPr>
            </w:pPr>
            <w:r w:rsidRPr="00CC6A10">
              <w:rPr>
                <w:rFonts w:ascii="Comic Sans MS" w:hAnsi="Comic Sans MS" w:cs="MaiandraGD-Regular-Identity-H"/>
                <w:sz w:val="20"/>
                <w:szCs w:val="20"/>
                <w:u w:val="single"/>
              </w:rPr>
              <w:t>1450</w:t>
            </w: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Change in flourishing </w:t>
            </w:r>
            <w:r w:rsidRPr="00CC6A10">
              <w:rPr>
                <w:rFonts w:ascii="Comic Sans MS" w:hAnsi="Comic Sans MS" w:cs="MaiandraGD-Regular-Identity-H"/>
                <w:sz w:val="20"/>
                <w:szCs w:val="20"/>
                <w:u w:val="single"/>
              </w:rPr>
              <w:t>sea routes</w:t>
            </w:r>
            <w:r w:rsidRPr="00CC6A10">
              <w:rPr>
                <w:rFonts w:ascii="Comic Sans MS" w:hAnsi="Comic Sans MS" w:cs="MaiandraGD-Regular-Identity-H"/>
                <w:sz w:val="20"/>
                <w:szCs w:val="20"/>
              </w:rPr>
              <w:t xml:space="preserve"> meant that the importance of the Silk Road declined</w:t>
            </w:r>
          </w:p>
        </w:tc>
        <w:tc>
          <w:tcPr>
            <w:tcW w:w="4068" w:type="dxa"/>
          </w:tcPr>
          <w:p w:rsidR="00F432AE" w:rsidRPr="00CC6A10" w:rsidRDefault="00F432AE" w:rsidP="00656DA8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omic Sans MS" w:hAnsi="Comic Sans MS" w:cs="MaiandraGD-Regular-Identity-H"/>
                <w:sz w:val="20"/>
                <w:szCs w:val="20"/>
              </w:rPr>
            </w:pPr>
          </w:p>
        </w:tc>
      </w:tr>
    </w:tbl>
    <w:p w:rsidR="002A6B4A" w:rsidRDefault="002A6B4A" w:rsidP="00F432AE">
      <w:pPr>
        <w:ind w:left="0" w:firstLine="0"/>
      </w:pPr>
    </w:p>
    <w:sectPr w:rsidR="002A6B4A" w:rsidSect="002A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GD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676E"/>
    <w:multiLevelType w:val="hybridMultilevel"/>
    <w:tmpl w:val="C5C0D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3400FE"/>
    <w:multiLevelType w:val="hybridMultilevel"/>
    <w:tmpl w:val="984AE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432AE"/>
    <w:rsid w:val="002974C0"/>
    <w:rsid w:val="002A6B4A"/>
    <w:rsid w:val="002F1B1E"/>
    <w:rsid w:val="00F4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AE"/>
    <w:pPr>
      <w:spacing w:before="240" w:line="240" w:lineRule="auto"/>
      <w:ind w:left="360" w:hanging="360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F432AE"/>
    <w:pPr>
      <w:spacing w:before="100" w:beforeAutospacing="1" w:after="100" w:afterAutospacing="1"/>
      <w:ind w:left="0" w:firstLine="0"/>
    </w:pPr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Toshiba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2012-08-20T00:48:00Z</dcterms:created>
  <dcterms:modified xsi:type="dcterms:W3CDTF">2012-08-20T00:48:00Z</dcterms:modified>
</cp:coreProperties>
</file>